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820C5" w14:textId="77777777" w:rsidR="00EC5024" w:rsidRDefault="00EC5024" w:rsidP="00EC5024">
      <w:pPr>
        <w:ind w:right="849"/>
        <w:rPr>
          <w:sz w:val="28"/>
          <w:szCs w:val="28"/>
        </w:rPr>
      </w:pPr>
      <w:r w:rsidRPr="00EC5024">
        <w:rPr>
          <w:sz w:val="28"/>
          <w:szCs w:val="28"/>
        </w:rPr>
        <w:t>LA REDE MUSEÍSTICA PROVINCIAL DE LUGO CONMEMORA SU 20º ANIVERSARIO CON LA EXPOSICIÓN «500 MULLERES NA ARTE» DE CONCHA MAYORDOMO</w:t>
      </w:r>
    </w:p>
    <w:p w14:paraId="69E7BA15" w14:textId="77777777" w:rsidR="00EC5024" w:rsidRPr="00EC5024" w:rsidRDefault="00EC5024" w:rsidP="00EC5024">
      <w:pPr>
        <w:ind w:right="849"/>
        <w:rPr>
          <w:sz w:val="28"/>
          <w:szCs w:val="28"/>
        </w:rPr>
      </w:pPr>
    </w:p>
    <w:p w14:paraId="51EBB02D" w14:textId="77777777" w:rsidR="00EC5024" w:rsidRDefault="00EC5024" w:rsidP="00EC5024">
      <w:pPr>
        <w:ind w:right="849"/>
        <w:rPr>
          <w:sz w:val="28"/>
          <w:szCs w:val="28"/>
        </w:rPr>
      </w:pPr>
      <w:r w:rsidRPr="00EC5024">
        <w:rPr>
          <w:sz w:val="28"/>
          <w:szCs w:val="28"/>
        </w:rPr>
        <w:t>Una ambiciosa iniciativa de investigación y creación plástica que rescata la memoria de creadoras, teóricas y mecenas omitidas por los cánones académicos tradicionales.</w:t>
      </w:r>
    </w:p>
    <w:p w14:paraId="004042C4" w14:textId="77777777" w:rsidR="00EC5024" w:rsidRDefault="00EC5024" w:rsidP="00EC5024">
      <w:pPr>
        <w:ind w:right="849"/>
        <w:rPr>
          <w:sz w:val="28"/>
          <w:szCs w:val="28"/>
        </w:rPr>
      </w:pPr>
    </w:p>
    <w:p w14:paraId="5171EA73" w14:textId="77777777" w:rsidR="00EC5024" w:rsidRDefault="00EC5024" w:rsidP="00EC5024">
      <w:pPr>
        <w:ind w:right="849"/>
        <w:rPr>
          <w:sz w:val="28"/>
          <w:szCs w:val="28"/>
        </w:rPr>
      </w:pPr>
      <w:r w:rsidRPr="00EC5024">
        <w:rPr>
          <w:sz w:val="28"/>
          <w:szCs w:val="28"/>
        </w:rPr>
        <w:t xml:space="preserve">La muestra reúne </w:t>
      </w:r>
      <w:r>
        <w:rPr>
          <w:sz w:val="28"/>
          <w:szCs w:val="28"/>
        </w:rPr>
        <w:t>500 RETRATOS. Corresponden</w:t>
      </w:r>
      <w:r w:rsidRPr="00EC5024">
        <w:rPr>
          <w:sz w:val="28"/>
          <w:szCs w:val="28"/>
        </w:rPr>
        <w:t xml:space="preserve"> 33 </w:t>
      </w:r>
      <w:r>
        <w:rPr>
          <w:sz w:val="28"/>
          <w:szCs w:val="28"/>
        </w:rPr>
        <w:t xml:space="preserve">a </w:t>
      </w:r>
      <w:r w:rsidRPr="00EC5024">
        <w:rPr>
          <w:sz w:val="28"/>
          <w:szCs w:val="28"/>
        </w:rPr>
        <w:t>autoras gallegas (9 de ellas de la provincia de Lugo) e incorpora códigos QR para acceder a sus biografías digitales.</w:t>
      </w:r>
    </w:p>
    <w:p w14:paraId="0E547AB8" w14:textId="77777777" w:rsidR="00EC5024" w:rsidRDefault="00EC5024" w:rsidP="00EC5024">
      <w:pPr>
        <w:ind w:right="849"/>
        <w:rPr>
          <w:sz w:val="28"/>
          <w:szCs w:val="28"/>
        </w:rPr>
      </w:pPr>
    </w:p>
    <w:p w14:paraId="0DFC2079" w14:textId="77777777" w:rsidR="00EC5024" w:rsidRDefault="00EC5024" w:rsidP="00EC5024">
      <w:pPr>
        <w:ind w:right="849"/>
        <w:rPr>
          <w:sz w:val="28"/>
          <w:szCs w:val="28"/>
        </w:rPr>
      </w:pPr>
      <w:r w:rsidRPr="00EC5024">
        <w:rPr>
          <w:sz w:val="28"/>
          <w:szCs w:val="28"/>
        </w:rPr>
        <w:t>Se inaugurará el próximo 2 de septiembre en la Sala de Exposiciones de la Diputación</w:t>
      </w:r>
      <w:r>
        <w:rPr>
          <w:sz w:val="28"/>
          <w:szCs w:val="28"/>
        </w:rPr>
        <w:t xml:space="preserve"> de Lugo</w:t>
      </w:r>
      <w:r w:rsidRPr="00EC5024">
        <w:rPr>
          <w:sz w:val="28"/>
          <w:szCs w:val="28"/>
        </w:rPr>
        <w:t xml:space="preserve"> y se extenderá de forma simultánea por los cuatro museos de la Red hasta finales de octubre.</w:t>
      </w:r>
    </w:p>
    <w:p w14:paraId="0ABFCFC1" w14:textId="77777777" w:rsidR="00EC5024" w:rsidRDefault="00EC5024" w:rsidP="00EC5024">
      <w:pPr>
        <w:ind w:right="849"/>
        <w:rPr>
          <w:sz w:val="28"/>
          <w:szCs w:val="28"/>
        </w:rPr>
      </w:pPr>
    </w:p>
    <w:p w14:paraId="25880E7B" w14:textId="77777777" w:rsidR="00EC5024" w:rsidRDefault="00EC5024" w:rsidP="00EC5024">
      <w:pPr>
        <w:ind w:right="849"/>
        <w:rPr>
          <w:sz w:val="28"/>
          <w:szCs w:val="28"/>
        </w:rPr>
      </w:pPr>
      <w:r w:rsidRPr="00EC5024">
        <w:rPr>
          <w:sz w:val="28"/>
          <w:szCs w:val="28"/>
        </w:rPr>
        <w:t>NOTA DE PRENSA</w:t>
      </w:r>
    </w:p>
    <w:p w14:paraId="73578EE1" w14:textId="77777777" w:rsidR="00EC5024" w:rsidRDefault="00EC5024" w:rsidP="00EC5024">
      <w:pPr>
        <w:ind w:right="849"/>
        <w:rPr>
          <w:sz w:val="28"/>
          <w:szCs w:val="28"/>
        </w:rPr>
      </w:pPr>
    </w:p>
    <w:p w14:paraId="79D921F8" w14:textId="77777777" w:rsidR="00EC5024" w:rsidRDefault="00EC5024" w:rsidP="00EC5024">
      <w:pPr>
        <w:ind w:right="849"/>
        <w:rPr>
          <w:sz w:val="28"/>
          <w:szCs w:val="28"/>
        </w:rPr>
      </w:pPr>
      <w:r w:rsidRPr="00EC5024">
        <w:rPr>
          <w:sz w:val="28"/>
          <w:szCs w:val="28"/>
        </w:rPr>
        <w:t xml:space="preserve">La Rede Museística Provincial de Lugo (RMPL) incorpora a la programación oficial de su 20º aniversario la exposición «500 Mulleres </w:t>
      </w:r>
      <w:proofErr w:type="spellStart"/>
      <w:r w:rsidRPr="00EC5024">
        <w:rPr>
          <w:sz w:val="28"/>
          <w:szCs w:val="28"/>
        </w:rPr>
        <w:t>na</w:t>
      </w:r>
      <w:proofErr w:type="spellEnd"/>
      <w:r w:rsidRPr="00EC5024">
        <w:rPr>
          <w:sz w:val="28"/>
          <w:szCs w:val="28"/>
        </w:rPr>
        <w:t xml:space="preserve"> Arte», un exhaustivo proyecto de la artista </w:t>
      </w:r>
      <w:r>
        <w:rPr>
          <w:sz w:val="28"/>
          <w:szCs w:val="28"/>
        </w:rPr>
        <w:t>y divulgadora</w:t>
      </w:r>
      <w:r w:rsidRPr="00EC5024">
        <w:rPr>
          <w:sz w:val="28"/>
          <w:szCs w:val="28"/>
        </w:rPr>
        <w:t xml:space="preserve"> Concha Mayordomo. Coordinada por Encarna Lago, la muestra tiene como objetivo principal visibilizar el papel de la mujer en la historia de la creación artística y contribuir a la recuperación de la memoria de autoras, teóricas, galeristas y mecenas que han sido excluidas de las narrativas tradicionales.</w:t>
      </w:r>
    </w:p>
    <w:p w14:paraId="03E17D54" w14:textId="77777777" w:rsidR="00EC5024" w:rsidRDefault="00EC5024" w:rsidP="00EC5024">
      <w:pPr>
        <w:ind w:right="849"/>
        <w:rPr>
          <w:sz w:val="28"/>
          <w:szCs w:val="28"/>
        </w:rPr>
      </w:pPr>
    </w:p>
    <w:p w14:paraId="7DE29C8D" w14:textId="77777777" w:rsidR="00EC5024" w:rsidRDefault="00EC5024" w:rsidP="00EC5024">
      <w:pPr>
        <w:ind w:right="849"/>
        <w:rPr>
          <w:sz w:val="28"/>
          <w:szCs w:val="28"/>
        </w:rPr>
      </w:pPr>
      <w:r w:rsidRPr="00EC5024">
        <w:rPr>
          <w:sz w:val="28"/>
          <w:szCs w:val="28"/>
        </w:rPr>
        <w:t>La gran inauguración tendrá lugar el próximo 2 de septiembre a las 12:00 h en la Sala de Exposiciones de la Diputación Provincial de Lugo. Desde allí, el proyecto se desplegará de forma simultánea y en formato itinerante por los centros de la red —el Museo Provincial de Lugo, el Museo Pazo de Tor (Monforte de Lemos), el Museo Provincial del Mar (Cervo) y el Museo Fortaleza de San Paio de Narla (Friol)— donde permanecerá abierto al público hasta el 30 de octubre de 2026.</w:t>
      </w:r>
    </w:p>
    <w:p w14:paraId="10B252A4" w14:textId="77777777" w:rsidR="00EC5024" w:rsidRDefault="00EC5024" w:rsidP="00EC5024">
      <w:pPr>
        <w:ind w:right="849"/>
        <w:rPr>
          <w:sz w:val="28"/>
          <w:szCs w:val="28"/>
        </w:rPr>
      </w:pPr>
    </w:p>
    <w:p w14:paraId="6F73E5FB" w14:textId="77777777" w:rsidR="00EC5024" w:rsidRDefault="00EC5024" w:rsidP="00EC5024">
      <w:pPr>
        <w:ind w:right="849"/>
        <w:rPr>
          <w:sz w:val="28"/>
          <w:szCs w:val="28"/>
        </w:rPr>
      </w:pPr>
      <w:r w:rsidRPr="00EC5024">
        <w:rPr>
          <w:sz w:val="28"/>
          <w:szCs w:val="28"/>
        </w:rPr>
        <w:t>Con una profunda vocación divulgativa y pedagógica, este proyecto surge con el firme propósito de mitigar el sesgo de género que históricamente ha afectado a las Bellas Artes. Mediante una rigurosa catalogación biográfica, la propuesta rescata las trayectorias de creadoras que, aun habiendo gozado de gran notoriedad y reconocimiento en su propia época, fueron posteriormente postergadas por los cánones académicos oficiales.</w:t>
      </w:r>
    </w:p>
    <w:p w14:paraId="6BBD0AA4" w14:textId="77777777" w:rsidR="00EC5024" w:rsidRDefault="00EC5024" w:rsidP="00EC5024">
      <w:pPr>
        <w:ind w:right="849"/>
        <w:rPr>
          <w:sz w:val="28"/>
          <w:szCs w:val="28"/>
        </w:rPr>
      </w:pPr>
    </w:p>
    <w:p w14:paraId="11397CCE" w14:textId="2F32A6DF" w:rsidR="00EC5024" w:rsidRDefault="00EC5024" w:rsidP="00EC5024">
      <w:pPr>
        <w:ind w:right="849"/>
        <w:rPr>
          <w:sz w:val="28"/>
          <w:szCs w:val="28"/>
        </w:rPr>
      </w:pPr>
      <w:r w:rsidRPr="00EC5024">
        <w:rPr>
          <w:sz w:val="28"/>
          <w:szCs w:val="28"/>
        </w:rPr>
        <w:lastRenderedPageBreak/>
        <w:t>Un archivo vivo y genealógico conectado por códigos QR</w:t>
      </w:r>
      <w:r>
        <w:rPr>
          <w:sz w:val="28"/>
          <w:szCs w:val="28"/>
        </w:rPr>
        <w:t xml:space="preserve"> del blog de la propia artista </w:t>
      </w:r>
      <w:r w:rsidRPr="00EC5024">
        <w:rPr>
          <w:sz w:val="28"/>
          <w:szCs w:val="28"/>
        </w:rPr>
        <w:t xml:space="preserve">«500 Mulleres </w:t>
      </w:r>
      <w:proofErr w:type="spellStart"/>
      <w:r w:rsidRPr="00EC5024">
        <w:rPr>
          <w:sz w:val="28"/>
          <w:szCs w:val="28"/>
        </w:rPr>
        <w:t>na</w:t>
      </w:r>
      <w:proofErr w:type="spellEnd"/>
      <w:r w:rsidRPr="00EC5024">
        <w:rPr>
          <w:sz w:val="28"/>
          <w:szCs w:val="28"/>
        </w:rPr>
        <w:t xml:space="preserve"> Arte» se presenta como un archivo documental y un catálogo biográfico que fusiona de manera única la investigación histórica con la creación plástica. La exposición está organizada como una guía visual y genealógica. </w:t>
      </w:r>
    </w:p>
    <w:p w14:paraId="7015A8E4" w14:textId="77777777" w:rsidR="00EC5024" w:rsidRDefault="00EC5024" w:rsidP="00EC5024">
      <w:pPr>
        <w:ind w:right="849"/>
        <w:rPr>
          <w:sz w:val="28"/>
          <w:szCs w:val="28"/>
        </w:rPr>
      </w:pPr>
    </w:p>
    <w:p w14:paraId="25C7896E" w14:textId="77777777" w:rsidR="00EC5024" w:rsidRDefault="00EC5024" w:rsidP="00EC5024">
      <w:pPr>
        <w:ind w:right="849"/>
        <w:rPr>
          <w:sz w:val="28"/>
          <w:szCs w:val="28"/>
        </w:rPr>
      </w:pPr>
      <w:r w:rsidRPr="00EC5024">
        <w:rPr>
          <w:sz w:val="28"/>
          <w:szCs w:val="28"/>
        </w:rPr>
        <w:t>A lo largo del recorrido, los visitantes podrán escanear códigos QR para acceder de forma inmediata a las biografías completas y detalladas recopiladas en el archivo digital del proyecto.</w:t>
      </w:r>
      <w:r>
        <w:rPr>
          <w:sz w:val="28"/>
          <w:szCs w:val="28"/>
        </w:rPr>
        <w:t xml:space="preserve"> </w:t>
      </w:r>
      <w:r w:rsidRPr="00EC5024">
        <w:rPr>
          <w:sz w:val="28"/>
          <w:szCs w:val="28"/>
        </w:rPr>
        <w:t xml:space="preserve">Dentro de la amplia selección de la muestra, se otorga un protagonismo especial al territorio local, incluyendo a 33 creadoras gallegas, de las cuales nueve son naturales </w:t>
      </w:r>
      <w:r>
        <w:rPr>
          <w:sz w:val="28"/>
          <w:szCs w:val="28"/>
        </w:rPr>
        <w:t>o relacionadas directamente con</w:t>
      </w:r>
      <w:r w:rsidRPr="00EC5024">
        <w:rPr>
          <w:sz w:val="28"/>
          <w:szCs w:val="28"/>
        </w:rPr>
        <w:t xml:space="preserve"> la provincia de Lugo. </w:t>
      </w:r>
    </w:p>
    <w:p w14:paraId="7D279FD6" w14:textId="77777777" w:rsidR="00EC5024" w:rsidRDefault="00EC5024" w:rsidP="00EC5024">
      <w:pPr>
        <w:ind w:right="849"/>
        <w:rPr>
          <w:sz w:val="28"/>
          <w:szCs w:val="28"/>
        </w:rPr>
      </w:pPr>
    </w:p>
    <w:p w14:paraId="2B1A179B" w14:textId="77777777" w:rsidR="00EC5024" w:rsidRDefault="00EC5024" w:rsidP="00EC5024">
      <w:pPr>
        <w:ind w:right="849"/>
        <w:rPr>
          <w:sz w:val="28"/>
          <w:szCs w:val="28"/>
        </w:rPr>
      </w:pPr>
      <w:r w:rsidRPr="00EC5024">
        <w:rPr>
          <w:sz w:val="28"/>
          <w:szCs w:val="28"/>
        </w:rPr>
        <w:t xml:space="preserve">Tras haber </w:t>
      </w:r>
      <w:proofErr w:type="spellStart"/>
      <w:r w:rsidRPr="00EC5024">
        <w:rPr>
          <w:sz w:val="28"/>
          <w:szCs w:val="28"/>
        </w:rPr>
        <w:t>itinerado</w:t>
      </w:r>
      <w:proofErr w:type="spellEnd"/>
      <w:r w:rsidRPr="00EC5024">
        <w:rPr>
          <w:sz w:val="28"/>
          <w:szCs w:val="28"/>
        </w:rPr>
        <w:t xml:space="preserve"> con gran éxito por diversas ciudades del territorio español, la colección llega a Lugo como una herramienta de referencia imprescindible tanto para el público general como para </w:t>
      </w:r>
      <w:r>
        <w:rPr>
          <w:sz w:val="28"/>
          <w:szCs w:val="28"/>
        </w:rPr>
        <w:t xml:space="preserve">estudiantes e </w:t>
      </w:r>
      <w:r w:rsidRPr="00EC5024">
        <w:rPr>
          <w:sz w:val="28"/>
          <w:szCs w:val="28"/>
        </w:rPr>
        <w:t>investigadores de la historia del arte contemporáneo y los estudios de género.</w:t>
      </w:r>
    </w:p>
    <w:p w14:paraId="15F032BB" w14:textId="77777777" w:rsidR="00EC5024" w:rsidRDefault="00EC5024" w:rsidP="00EC5024">
      <w:pPr>
        <w:ind w:right="849"/>
        <w:rPr>
          <w:sz w:val="28"/>
          <w:szCs w:val="28"/>
        </w:rPr>
      </w:pPr>
    </w:p>
    <w:p w14:paraId="60242D39" w14:textId="77777777" w:rsidR="00EC5024" w:rsidRDefault="00EC5024" w:rsidP="00EC5024">
      <w:pPr>
        <w:ind w:right="849"/>
        <w:rPr>
          <w:sz w:val="28"/>
          <w:szCs w:val="28"/>
        </w:rPr>
      </w:pPr>
      <w:r w:rsidRPr="00EC5024">
        <w:rPr>
          <w:sz w:val="28"/>
          <w:szCs w:val="28"/>
        </w:rPr>
        <w:t>FICHA TÉCNICA Y SEDES DE LA EXPOSICIÓN</w:t>
      </w:r>
    </w:p>
    <w:p w14:paraId="63345778" w14:textId="77777777" w:rsidR="00EC5024" w:rsidRDefault="00EC5024" w:rsidP="00EC5024">
      <w:pPr>
        <w:ind w:right="849"/>
        <w:rPr>
          <w:sz w:val="28"/>
          <w:szCs w:val="28"/>
        </w:rPr>
      </w:pPr>
    </w:p>
    <w:p w14:paraId="7DB49C4A" w14:textId="77777777" w:rsidR="00EC5024" w:rsidRDefault="00EC5024" w:rsidP="00EC5024">
      <w:pPr>
        <w:ind w:right="849"/>
        <w:rPr>
          <w:sz w:val="28"/>
          <w:szCs w:val="28"/>
        </w:rPr>
      </w:pPr>
      <w:r w:rsidRPr="00EC5024">
        <w:rPr>
          <w:sz w:val="28"/>
          <w:szCs w:val="28"/>
        </w:rPr>
        <w:t>Título: MUJERES NA ARTE</w:t>
      </w:r>
    </w:p>
    <w:p w14:paraId="3F2C0221" w14:textId="77777777" w:rsidR="00EC5024" w:rsidRDefault="00EC5024" w:rsidP="00EC5024">
      <w:pPr>
        <w:ind w:right="849"/>
        <w:rPr>
          <w:sz w:val="28"/>
          <w:szCs w:val="28"/>
        </w:rPr>
      </w:pPr>
      <w:r w:rsidRPr="00EC5024">
        <w:rPr>
          <w:sz w:val="28"/>
          <w:szCs w:val="28"/>
        </w:rPr>
        <w:t xml:space="preserve">Artista </w:t>
      </w:r>
      <w:r>
        <w:rPr>
          <w:sz w:val="28"/>
          <w:szCs w:val="28"/>
        </w:rPr>
        <w:t>autora del proyecto</w:t>
      </w:r>
      <w:r w:rsidRPr="00EC5024">
        <w:rPr>
          <w:sz w:val="28"/>
          <w:szCs w:val="28"/>
        </w:rPr>
        <w:t>: Concha Mayordomo</w:t>
      </w:r>
    </w:p>
    <w:p w14:paraId="2AC41C91" w14:textId="77777777" w:rsidR="00EC5024" w:rsidRDefault="00EC5024" w:rsidP="00EC5024">
      <w:pPr>
        <w:ind w:right="849"/>
        <w:rPr>
          <w:sz w:val="28"/>
          <w:szCs w:val="28"/>
        </w:rPr>
      </w:pPr>
      <w:r w:rsidRPr="00EC5024">
        <w:rPr>
          <w:sz w:val="28"/>
          <w:szCs w:val="28"/>
        </w:rPr>
        <w:t>Coordinación: Encarna Lago</w:t>
      </w:r>
    </w:p>
    <w:p w14:paraId="57DE6A2D" w14:textId="77777777" w:rsidR="00EC5024" w:rsidRDefault="00EC5024" w:rsidP="00EC5024">
      <w:pPr>
        <w:ind w:right="849"/>
        <w:rPr>
          <w:sz w:val="28"/>
          <w:szCs w:val="28"/>
        </w:rPr>
      </w:pPr>
      <w:r w:rsidRPr="00EC5024">
        <w:rPr>
          <w:sz w:val="28"/>
          <w:szCs w:val="28"/>
        </w:rPr>
        <w:t>Fechas: Del 2 de septiembre al 30 de octubre de 2026</w:t>
      </w:r>
    </w:p>
    <w:p w14:paraId="25E4043A" w14:textId="4EA561A7" w:rsidR="00EC5024" w:rsidRDefault="00EC5024" w:rsidP="00EC5024">
      <w:pPr>
        <w:ind w:right="849"/>
        <w:rPr>
          <w:sz w:val="28"/>
          <w:szCs w:val="28"/>
        </w:rPr>
      </w:pPr>
      <w:r w:rsidRPr="00EC5024">
        <w:rPr>
          <w:sz w:val="28"/>
          <w:szCs w:val="28"/>
        </w:rPr>
        <w:t>Inauguración oficial: 2 de septiembre, 12:00 h. Sala de Exposiciones de la Diputación de Lugo</w:t>
      </w:r>
    </w:p>
    <w:p w14:paraId="549E0EAA" w14:textId="77777777" w:rsidR="005F11D7" w:rsidRDefault="005F11D7" w:rsidP="00EC5024">
      <w:pPr>
        <w:ind w:right="849"/>
        <w:rPr>
          <w:sz w:val="28"/>
          <w:szCs w:val="28"/>
        </w:rPr>
      </w:pPr>
    </w:p>
    <w:p w14:paraId="33EDAB2F" w14:textId="77777777" w:rsidR="00EC5024" w:rsidRDefault="00EC5024" w:rsidP="00EC5024">
      <w:pPr>
        <w:ind w:right="849"/>
        <w:rPr>
          <w:sz w:val="28"/>
          <w:szCs w:val="28"/>
        </w:rPr>
      </w:pPr>
      <w:r w:rsidRPr="00EC5024">
        <w:rPr>
          <w:sz w:val="28"/>
          <w:szCs w:val="28"/>
        </w:rPr>
        <w:t>Sedes y horarios de visita:</w:t>
      </w:r>
    </w:p>
    <w:p w14:paraId="36BA3E14" w14:textId="77777777" w:rsidR="00EC5024" w:rsidRPr="005F11D7" w:rsidRDefault="00EC5024" w:rsidP="005F11D7">
      <w:pPr>
        <w:pStyle w:val="Prrafodelista"/>
        <w:numPr>
          <w:ilvl w:val="0"/>
          <w:numId w:val="1"/>
        </w:numPr>
        <w:ind w:right="849"/>
        <w:rPr>
          <w:sz w:val="28"/>
          <w:szCs w:val="28"/>
        </w:rPr>
      </w:pPr>
      <w:r w:rsidRPr="005F11D7">
        <w:rPr>
          <w:sz w:val="28"/>
          <w:szCs w:val="28"/>
        </w:rPr>
        <w:t>Sala de Exposiciones de la Diputación (Lugo) – Sede de la inauguración.</w:t>
      </w:r>
    </w:p>
    <w:p w14:paraId="342B0C31" w14:textId="77777777" w:rsidR="00EC5024" w:rsidRPr="005F11D7" w:rsidRDefault="00EC5024" w:rsidP="005F11D7">
      <w:pPr>
        <w:pStyle w:val="Prrafodelista"/>
        <w:numPr>
          <w:ilvl w:val="0"/>
          <w:numId w:val="1"/>
        </w:numPr>
        <w:ind w:right="849"/>
        <w:rPr>
          <w:sz w:val="28"/>
          <w:szCs w:val="28"/>
        </w:rPr>
      </w:pPr>
      <w:r w:rsidRPr="005F11D7">
        <w:rPr>
          <w:sz w:val="28"/>
          <w:szCs w:val="28"/>
        </w:rPr>
        <w:t>Museo Provincial de Lugo (Lugo)</w:t>
      </w:r>
      <w:r w:rsidRPr="005F11D7">
        <w:rPr>
          <w:sz w:val="28"/>
          <w:szCs w:val="28"/>
        </w:rPr>
        <w:t xml:space="preserve"> </w:t>
      </w:r>
      <w:r w:rsidRPr="005F11D7">
        <w:rPr>
          <w:sz w:val="28"/>
          <w:szCs w:val="28"/>
        </w:rPr>
        <w:t>Horario: Martes a sábado (10:00 a 13:30 h y 16:00 a 20:30 h). Domingos y festivos (10:00 a 15:00 h). Lunes cerrado.</w:t>
      </w:r>
    </w:p>
    <w:p w14:paraId="545436A9" w14:textId="77777777" w:rsidR="00EC5024" w:rsidRPr="005F11D7" w:rsidRDefault="00EC5024" w:rsidP="005F11D7">
      <w:pPr>
        <w:pStyle w:val="Prrafodelista"/>
        <w:numPr>
          <w:ilvl w:val="0"/>
          <w:numId w:val="1"/>
        </w:numPr>
        <w:ind w:right="849"/>
        <w:rPr>
          <w:sz w:val="28"/>
          <w:szCs w:val="28"/>
        </w:rPr>
      </w:pPr>
      <w:r w:rsidRPr="005F11D7">
        <w:rPr>
          <w:sz w:val="28"/>
          <w:szCs w:val="28"/>
        </w:rPr>
        <w:t>Museo Pazo de Tor (Monforte de Lemos)</w:t>
      </w:r>
      <w:r w:rsidRPr="005F11D7">
        <w:rPr>
          <w:sz w:val="28"/>
          <w:szCs w:val="28"/>
        </w:rPr>
        <w:t xml:space="preserve"> </w:t>
      </w:r>
      <w:r w:rsidRPr="005F11D7">
        <w:rPr>
          <w:sz w:val="28"/>
          <w:szCs w:val="28"/>
        </w:rPr>
        <w:t>Horario: Martes a domingo, visitas guiadas exclusivamente con cita previa (pases a las 11:00, 12:30, 16:30 y 18:00 h). Lunes cerrado.</w:t>
      </w:r>
    </w:p>
    <w:p w14:paraId="000A184C" w14:textId="77777777" w:rsidR="00EC5024" w:rsidRPr="005F11D7" w:rsidRDefault="00EC5024" w:rsidP="005F11D7">
      <w:pPr>
        <w:pStyle w:val="Prrafodelista"/>
        <w:numPr>
          <w:ilvl w:val="0"/>
          <w:numId w:val="1"/>
        </w:numPr>
        <w:ind w:right="849"/>
        <w:rPr>
          <w:sz w:val="28"/>
          <w:szCs w:val="28"/>
        </w:rPr>
      </w:pPr>
      <w:r w:rsidRPr="005F11D7">
        <w:rPr>
          <w:sz w:val="28"/>
          <w:szCs w:val="28"/>
        </w:rPr>
        <w:t>Museo Provincial del Mar (San Cibrao, Cervo)</w:t>
      </w:r>
      <w:r w:rsidRPr="005F11D7">
        <w:rPr>
          <w:sz w:val="28"/>
          <w:szCs w:val="28"/>
        </w:rPr>
        <w:t xml:space="preserve"> </w:t>
      </w:r>
      <w:r w:rsidRPr="005F11D7">
        <w:rPr>
          <w:sz w:val="28"/>
          <w:szCs w:val="28"/>
        </w:rPr>
        <w:t>Horario (Septiembre): Martes a sábado (11:00 a 14:00 h y 17:00 a 20:00 h). Domingos y festivos (10:00 a 15:00 h). (Octubre): Martes a sábado, domingos y festivos (11:00 a 14:00 h y 16:00 a 19:00 h). Lunes cerrado.</w:t>
      </w:r>
    </w:p>
    <w:p w14:paraId="493D5E37" w14:textId="77777777" w:rsidR="00EC5024" w:rsidRPr="005F11D7" w:rsidRDefault="00EC5024" w:rsidP="005F11D7">
      <w:pPr>
        <w:pStyle w:val="Prrafodelista"/>
        <w:numPr>
          <w:ilvl w:val="0"/>
          <w:numId w:val="1"/>
        </w:numPr>
        <w:ind w:right="849"/>
        <w:rPr>
          <w:sz w:val="28"/>
          <w:szCs w:val="28"/>
        </w:rPr>
      </w:pPr>
      <w:r w:rsidRPr="005F11D7">
        <w:rPr>
          <w:sz w:val="28"/>
          <w:szCs w:val="28"/>
        </w:rPr>
        <w:t>Museo Fortaleza de San Paio de Narla (Friol)</w:t>
      </w:r>
      <w:r w:rsidRPr="005F11D7">
        <w:rPr>
          <w:sz w:val="28"/>
          <w:szCs w:val="28"/>
        </w:rPr>
        <w:t xml:space="preserve"> </w:t>
      </w:r>
      <w:r w:rsidRPr="005F11D7">
        <w:rPr>
          <w:sz w:val="28"/>
          <w:szCs w:val="28"/>
        </w:rPr>
        <w:t>Horario: Martes a domingo e incluso festivos (10:00 a 20:00 h). Lunes cerrado.</w:t>
      </w:r>
    </w:p>
    <w:p w14:paraId="03EB9D71" w14:textId="77777777" w:rsidR="00EC5024" w:rsidRDefault="00EC5024" w:rsidP="00EC5024">
      <w:pPr>
        <w:ind w:right="849"/>
        <w:rPr>
          <w:sz w:val="28"/>
          <w:szCs w:val="28"/>
        </w:rPr>
      </w:pPr>
    </w:p>
    <w:p w14:paraId="794CA296" w14:textId="77777777" w:rsidR="005F11D7" w:rsidRDefault="00EC5024" w:rsidP="00EC5024">
      <w:pPr>
        <w:ind w:right="849"/>
        <w:rPr>
          <w:sz w:val="28"/>
          <w:szCs w:val="28"/>
        </w:rPr>
      </w:pPr>
      <w:r w:rsidRPr="00EC5024">
        <w:rPr>
          <w:sz w:val="28"/>
          <w:szCs w:val="28"/>
        </w:rPr>
        <w:lastRenderedPageBreak/>
        <w:t>CONTACTO DE PRENSA Y MATERIAL GRÁFICO</w:t>
      </w:r>
    </w:p>
    <w:p w14:paraId="6B4AB2A1" w14:textId="77777777" w:rsidR="005F11D7" w:rsidRDefault="005F11D7" w:rsidP="00EC5024">
      <w:pPr>
        <w:ind w:right="849"/>
        <w:rPr>
          <w:sz w:val="28"/>
          <w:szCs w:val="28"/>
        </w:rPr>
      </w:pPr>
    </w:p>
    <w:p w14:paraId="591324FB" w14:textId="00DC6B87" w:rsidR="00EC5024" w:rsidRDefault="005F11D7" w:rsidP="00EC5024">
      <w:pPr>
        <w:ind w:right="849"/>
        <w:rPr>
          <w:sz w:val="28"/>
          <w:szCs w:val="28"/>
        </w:rPr>
      </w:pPr>
      <w:hyperlink r:id="rId5" w:history="1">
        <w:r w:rsidRPr="000F7655">
          <w:rPr>
            <w:rStyle w:val="Hipervnculo"/>
            <w:sz w:val="28"/>
            <w:szCs w:val="28"/>
          </w:rPr>
          <w:t>conchamayordomo@gmail.com</w:t>
        </w:r>
      </w:hyperlink>
    </w:p>
    <w:p w14:paraId="5C424A60" w14:textId="77777777" w:rsidR="005F11D7" w:rsidRDefault="005F11D7" w:rsidP="00EC5024">
      <w:pPr>
        <w:ind w:right="849"/>
      </w:pPr>
      <w:hyperlink r:id="rId6" w:history="1">
        <w:r w:rsidRPr="000F7655">
          <w:rPr>
            <w:rStyle w:val="Hipervnculo"/>
            <w:sz w:val="28"/>
            <w:szCs w:val="28"/>
          </w:rPr>
          <w:t>www.conchamayordomo.com</w:t>
        </w:r>
      </w:hyperlink>
      <w:r w:rsidRPr="005F11D7">
        <w:t xml:space="preserve"> </w:t>
      </w:r>
    </w:p>
    <w:p w14:paraId="571A2C1A" w14:textId="65BB3D7B" w:rsidR="005F11D7" w:rsidRDefault="005F11D7" w:rsidP="00EC5024">
      <w:pPr>
        <w:ind w:right="849"/>
        <w:rPr>
          <w:sz w:val="28"/>
          <w:szCs w:val="28"/>
        </w:rPr>
      </w:pPr>
      <w:hyperlink r:id="rId7" w:history="1">
        <w:r w:rsidRPr="000F7655">
          <w:rPr>
            <w:rStyle w:val="Hipervnculo"/>
            <w:sz w:val="28"/>
            <w:szCs w:val="28"/>
          </w:rPr>
          <w:t>https://comunidadermpl.gal/500-mulleres-na-arte/</w:t>
        </w:r>
      </w:hyperlink>
    </w:p>
    <w:p w14:paraId="1788EE4D" w14:textId="77777777" w:rsidR="005F11D7" w:rsidRDefault="005F11D7" w:rsidP="00EC5024">
      <w:pPr>
        <w:ind w:right="849"/>
        <w:rPr>
          <w:sz w:val="28"/>
          <w:szCs w:val="28"/>
        </w:rPr>
      </w:pPr>
    </w:p>
    <w:p w14:paraId="36970CE2" w14:textId="77777777" w:rsidR="005F11D7" w:rsidRPr="00EC5024" w:rsidRDefault="005F11D7" w:rsidP="00EC5024">
      <w:pPr>
        <w:ind w:right="849"/>
        <w:rPr>
          <w:sz w:val="28"/>
          <w:szCs w:val="28"/>
        </w:rPr>
      </w:pPr>
    </w:p>
    <w:sectPr w:rsidR="005F11D7" w:rsidRPr="00EC5024" w:rsidSect="00EC5024">
      <w:pgSz w:w="11906" w:h="16838" w:code="9"/>
      <w:pgMar w:top="1077" w:right="566" w:bottom="709" w:left="156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235DA"/>
    <w:multiLevelType w:val="hybridMultilevel"/>
    <w:tmpl w:val="575E38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8520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024"/>
    <w:rsid w:val="00012A92"/>
    <w:rsid w:val="005F11D7"/>
    <w:rsid w:val="005F592E"/>
    <w:rsid w:val="007275A3"/>
    <w:rsid w:val="00EC5024"/>
    <w:rsid w:val="00FB2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BAE87"/>
  <w15:chartTrackingRefBased/>
  <w15:docId w15:val="{6F4918B0-4FA1-46D9-9960-3ADBE19ED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62" w:lineRule="auto"/>
        <w:ind w:right="50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92E"/>
    <w:rPr>
      <w:rFonts w:ascii="Times New Roman" w:hAnsi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EC50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C50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C502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C502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C502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C502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C502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C502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C502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5F592E"/>
    <w:rPr>
      <w:rFonts w:eastAsia="Times New Roman" w:cs="Times New Roman"/>
    </w:rPr>
  </w:style>
  <w:style w:type="paragraph" w:styleId="Ttulo">
    <w:name w:val="Title"/>
    <w:basedOn w:val="Normal"/>
    <w:link w:val="TtuloCar"/>
    <w:uiPriority w:val="10"/>
    <w:qFormat/>
    <w:rsid w:val="005F592E"/>
    <w:pPr>
      <w:spacing w:line="731" w:lineRule="exact"/>
      <w:ind w:left="140"/>
      <w:jc w:val="center"/>
    </w:pPr>
    <w:rPr>
      <w:rFonts w:ascii="Trebuchet MS" w:eastAsia="Trebuchet MS" w:hAnsi="Trebuchet MS" w:cs="Trebuchet MS"/>
      <w:b/>
      <w:bCs/>
      <w:sz w:val="64"/>
      <w:szCs w:val="64"/>
    </w:rPr>
  </w:style>
  <w:style w:type="character" w:customStyle="1" w:styleId="TtuloCar">
    <w:name w:val="Título Car"/>
    <w:basedOn w:val="Fuentedeprrafopredeter"/>
    <w:link w:val="Ttulo"/>
    <w:uiPriority w:val="10"/>
    <w:rsid w:val="005F592E"/>
    <w:rPr>
      <w:rFonts w:ascii="Trebuchet MS" w:eastAsia="Trebuchet MS" w:hAnsi="Trebuchet MS" w:cs="Trebuchet MS"/>
      <w:b/>
      <w:bCs/>
      <w:sz w:val="64"/>
      <w:szCs w:val="64"/>
    </w:rPr>
  </w:style>
  <w:style w:type="paragraph" w:styleId="Textoindependiente">
    <w:name w:val="Body Text"/>
    <w:basedOn w:val="Normal"/>
    <w:link w:val="TextoindependienteCar"/>
    <w:uiPriority w:val="1"/>
    <w:qFormat/>
    <w:rsid w:val="005F592E"/>
    <w:rPr>
      <w:rFonts w:eastAsia="Times New Roman" w:cs="Times New Roman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F592E"/>
    <w:rPr>
      <w:rFonts w:ascii="Times New Roman" w:eastAsia="Times New Roman" w:hAnsi="Times New Roman" w:cs="Times New Roman"/>
      <w:sz w:val="20"/>
      <w:szCs w:val="20"/>
    </w:rPr>
  </w:style>
  <w:style w:type="paragraph" w:styleId="Prrafodelista">
    <w:name w:val="List Paragraph"/>
    <w:basedOn w:val="Normal"/>
    <w:uiPriority w:val="1"/>
    <w:qFormat/>
    <w:rsid w:val="005F592E"/>
    <w:rPr>
      <w:rFonts w:eastAsia="Times New Roman" w:cs="Times New Roman"/>
    </w:rPr>
  </w:style>
  <w:style w:type="character" w:customStyle="1" w:styleId="Ttulo1Car">
    <w:name w:val="Título 1 Car"/>
    <w:basedOn w:val="Fuentedeprrafopredeter"/>
    <w:link w:val="Ttulo1"/>
    <w:uiPriority w:val="9"/>
    <w:rsid w:val="00EC502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C502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C502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C5024"/>
    <w:rPr>
      <w:rFonts w:eastAsiaTheme="majorEastAsia" w:cstheme="majorBidi"/>
      <w:i/>
      <w:iCs/>
      <w:color w:val="365F9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C5024"/>
    <w:rPr>
      <w:rFonts w:eastAsiaTheme="majorEastAsia" w:cstheme="majorBidi"/>
      <w:color w:val="365F9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C502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C502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C502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C5024"/>
    <w:rPr>
      <w:rFonts w:eastAsiaTheme="majorEastAsia" w:cstheme="majorBidi"/>
      <w:color w:val="272727" w:themeColor="text1" w:themeTint="D8"/>
    </w:rPr>
  </w:style>
  <w:style w:type="paragraph" w:styleId="Subttulo">
    <w:name w:val="Subtitle"/>
    <w:basedOn w:val="Normal"/>
    <w:next w:val="Normal"/>
    <w:link w:val="SubttuloCar"/>
    <w:uiPriority w:val="11"/>
    <w:qFormat/>
    <w:rsid w:val="00EC502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C50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C502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C5024"/>
    <w:rPr>
      <w:rFonts w:ascii="Times New Roman" w:hAnsi="Times New Roman"/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EC5024"/>
    <w:rPr>
      <w:i/>
      <w:iCs/>
      <w:color w:val="365F9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C502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C5024"/>
    <w:rPr>
      <w:rFonts w:ascii="Times New Roman" w:hAnsi="Times New Roman"/>
      <w:i/>
      <w:iCs/>
      <w:color w:val="365F9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C5024"/>
    <w:rPr>
      <w:b/>
      <w:bCs/>
      <w:smallCaps/>
      <w:color w:val="365F9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EC5024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C50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omunidadermpl.gal/500-mulleres-na-art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chamayordomo.com" TargetMode="External"/><Relationship Id="rId5" Type="http://schemas.openxmlformats.org/officeDocument/2006/relationships/hyperlink" Target="mailto:conchamayordomo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690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cmayordo@gmail.com</dc:creator>
  <cp:keywords/>
  <dc:description/>
  <cp:lastModifiedBy>cmayordo@gmail.com</cp:lastModifiedBy>
  <cp:revision>1</cp:revision>
  <dcterms:created xsi:type="dcterms:W3CDTF">2026-08-21T00:02:00Z</dcterms:created>
  <dcterms:modified xsi:type="dcterms:W3CDTF">2026-08-21T00:16:00Z</dcterms:modified>
</cp:coreProperties>
</file>